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UY YAPISINA İLİŞKİN BİLGİLER</w:t>
      </w:r>
    </w:p>
    <w:tbl>
      <w:tblPr>
        <w:tblStyle w:val="Table1"/>
        <w:tblW w:w="10808.0" w:type="dxa"/>
        <w:jc w:val="left"/>
        <w:tblInd w:w="-791.0" w:type="dxa"/>
        <w:tblBorders>
          <w:top w:color="000000" w:space="0" w:sz="4" w:val="single"/>
          <w:left w:color="000000" w:space="0" w:sz="4" w:val="single"/>
          <w:bottom w:color="000000" w:space="0" w:sz="4" w:val="single"/>
          <w:right w:color="000000" w:space="0" w:sz="4" w:val="single"/>
        </w:tblBorders>
        <w:tblLayout w:type="fixed"/>
        <w:tblLook w:val="0400"/>
      </w:tblPr>
      <w:tblGrid>
        <w:gridCol w:w="2177"/>
        <w:gridCol w:w="2860"/>
        <w:gridCol w:w="2893"/>
        <w:gridCol w:w="2878"/>
        <w:tblGridChange w:id="0">
          <w:tblGrid>
            <w:gridCol w:w="2177"/>
            <w:gridCol w:w="2860"/>
            <w:gridCol w:w="2893"/>
            <w:gridCol w:w="2878"/>
          </w:tblGrid>
        </w:tblGridChange>
      </w:tblGrid>
      <w:tr>
        <w:trPr>
          <w:cantSplit w:val="0"/>
          <w:trHeight w:val="555"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w:t>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w:t>
            </w:r>
          </w:p>
        </w:tc>
      </w:tr>
      <w:tr>
        <w:trPr>
          <w:cantSplit w:val="0"/>
          <w:trHeight w:val="555"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11UY0021-4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t xml:space="preserve">Otomotiv Mekanikçisi  </w:t>
            </w:r>
            <w:r w:rsidDel="00000000" w:rsidR="00000000" w:rsidRPr="00000000">
              <w:rPr>
                <w:rtl w:val="0"/>
              </w:rPr>
            </w:r>
          </w:p>
        </w:tc>
      </w:tr>
      <w:tr>
        <w:trPr>
          <w:cantSplit w:val="0"/>
          <w:trHeight w:val="555" w:hRule="atLeast"/>
          <w:tblHeader w:val="0"/>
        </w:trPr>
        <w:tc>
          <w:tcPr>
            <w:vMerge w:val="restart"/>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0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Birimler</w:t>
            </w:r>
          </w:p>
          <w:p w:rsidR="00000000" w:rsidDel="00000000" w:rsidP="00000000" w:rsidRDefault="00000000" w:rsidRPr="00000000" w14:paraId="000000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(Yeterli satır eklenmeli)</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11UY0021-4 /A1</w:t>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İş Sağlığı ve Güvenliği, Çevre ve Kalite</w:t>
            </w:r>
          </w:p>
        </w:tc>
      </w:tr>
      <w:tr>
        <w:trPr>
          <w:cantSplit w:val="0"/>
          <w:trHeight w:val="555" w:hRule="atLeast"/>
          <w:tblHeader w:val="0"/>
        </w:trPr>
        <w:tc>
          <w:tcPr>
            <w:vMerge w:val="continue"/>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5" w:hRule="atLeast"/>
          <w:tblHeader w:val="0"/>
        </w:trPr>
        <w:tc>
          <w:tcPr>
            <w:vMerge w:val="restart"/>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Birimler</w:t>
            </w:r>
          </w:p>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(Yeterli satır eklenmeli)</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11UY0021-4 /B1</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11UY0021-4/B6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Araç Üzerinde Periyodik Bakım, Arıza Tespit ve Onarım İşlemleri</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t xml:space="preserve">Yol Testi</w:t>
            </w:r>
            <w:r w:rsidDel="00000000" w:rsidR="00000000" w:rsidRPr="00000000">
              <w:rPr>
                <w:rtl w:val="0"/>
              </w:rPr>
            </w:r>
          </w:p>
        </w:tc>
      </w:tr>
      <w:tr>
        <w:trPr>
          <w:cantSplit w:val="0"/>
          <w:trHeight w:val="555" w:hRule="atLeast"/>
          <w:tblHeader w:val="0"/>
        </w:trPr>
        <w:tc>
          <w:tcPr>
            <w:vMerge w:val="continue"/>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01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 Geçerlilik Süresi</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yıl</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 Gözetim Sıklığı</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55"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02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 Giriş Ön Şartı</w:t>
            </w:r>
          </w:p>
        </w:tc>
        <w:tc>
          <w:tcPr>
            <w:gridSpan w:val="3"/>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0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Başvuru Belgeleri</w:t>
            </w:r>
          </w:p>
        </w:tc>
        <w:tc>
          <w:tcPr>
            <w:gridSpan w:val="3"/>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Başvuru Formu  (uygun şekilde doldurulmuş ve imzalanmış)</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 Kullanım Sözleşmesi (uygun şekilde doldurulmuş ve imzalanmış)</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Nüfus cüzdanı fotokopisi</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Sınav bedelinin yatırıldığına dair banka dekontu</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E">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SINAV PROGRAMINA İLİŞKİN BİLGİLER</w:t>
      </w:r>
    </w:p>
    <w:tbl>
      <w:tblPr>
        <w:tblStyle w:val="Table2"/>
        <w:tblW w:w="10808.0" w:type="dxa"/>
        <w:jc w:val="left"/>
        <w:tblInd w:w="-791.0" w:type="dxa"/>
        <w:tblBorders>
          <w:top w:color="000000" w:space="0" w:sz="4" w:val="single"/>
          <w:left w:color="000000" w:space="0" w:sz="4" w:val="single"/>
          <w:bottom w:color="000000" w:space="0" w:sz="4" w:val="single"/>
          <w:right w:color="000000" w:space="0" w:sz="4" w:val="single"/>
        </w:tblBorders>
        <w:tblLayout w:type="fixed"/>
        <w:tblLook w:val="0400"/>
      </w:tblPr>
      <w:tblGrid>
        <w:gridCol w:w="2177"/>
        <w:gridCol w:w="1438"/>
        <w:gridCol w:w="1438"/>
        <w:gridCol w:w="1439"/>
        <w:gridCol w:w="1438"/>
        <w:gridCol w:w="1439"/>
        <w:gridCol w:w="1439"/>
        <w:tblGridChange w:id="0">
          <w:tblGrid>
            <w:gridCol w:w="2177"/>
            <w:gridCol w:w="1438"/>
            <w:gridCol w:w="1438"/>
            <w:gridCol w:w="1439"/>
            <w:gridCol w:w="1438"/>
            <w:gridCol w:w="1439"/>
            <w:gridCol w:w="1439"/>
          </w:tblGrid>
        </w:tblGridChange>
      </w:tblGrid>
      <w:tr>
        <w:trPr>
          <w:cantSplit w:val="0"/>
          <w:trHeight w:val="555" w:hRule="atLeast"/>
          <w:tblHeader w:val="0"/>
        </w:trPr>
        <w:tc>
          <w:tcPr>
            <w:vMerge w:val="restart"/>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3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Birimi Kodu</w:t>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(Yeterli satır eklenmelidir)</w:t>
            </w:r>
          </w:p>
        </w:tc>
        <w:tc>
          <w:tcPr>
            <w:gridSpan w:val="3"/>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Teorik Sınav</w:t>
            </w:r>
          </w:p>
        </w:tc>
        <w:tc>
          <w:tcPr>
            <w:gridSpan w:val="3"/>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Performans Sınavı</w:t>
            </w:r>
          </w:p>
        </w:tc>
      </w:tr>
      <w:tr>
        <w:trPr>
          <w:cantSplit w:val="0"/>
          <w:trHeight w:val="555" w:hRule="atLeast"/>
          <w:tblHeader w:val="0"/>
        </w:trPr>
        <w:tc>
          <w:tcPr>
            <w:vMerge w:val="continue"/>
            <w:tcBorders>
              <w:top w:color="000000" w:space="0" w:sz="4" w:val="single"/>
              <w:left w:color="000000" w:space="0" w:sz="12" w:val="single"/>
              <w:right w:color="000000" w:space="0" w:sz="4"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Soru Sayısı</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 Süresi</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Başarı Puanı (%)</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Soru Sayısı</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 Süresi</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Başarı Puanı (%)</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11UY0021-4 /A1</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 dk</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11UY0021-4 /B1</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dk</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 dk </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 </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11UY0021-4 /B6</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4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dk</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5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5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5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dk</w:t>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r>
    </w:tbl>
    <w:p w:rsidR="00000000" w:rsidDel="00000000" w:rsidP="00000000" w:rsidRDefault="00000000" w:rsidRPr="00000000" w14:paraId="00000054">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YETERLİLİK ÖZETİ</w:t>
      </w:r>
    </w:p>
    <w:tbl>
      <w:tblPr>
        <w:tblStyle w:val="Table3"/>
        <w:tblW w:w="10632.0" w:type="dxa"/>
        <w:jc w:val="left"/>
        <w:tblInd w:w="-70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3"/>
        <w:gridCol w:w="7229"/>
        <w:tblGridChange w:id="0">
          <w:tblGrid>
            <w:gridCol w:w="3403"/>
            <w:gridCol w:w="7229"/>
          </w:tblGrid>
        </w:tblGridChange>
      </w:tblGrid>
      <w:tr>
        <w:trPr>
          <w:cantSplit w:val="0"/>
          <w:tblHeader w:val="0"/>
        </w:trPr>
        <w:tc>
          <w:tcPr/>
          <w:p w:rsidR="00000000" w:rsidDel="00000000" w:rsidP="00000000" w:rsidRDefault="00000000" w:rsidRPr="00000000" w14:paraId="00000057">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Programın Amacı</w:t>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 yeterlilik Otomotiv Mekanikçisi</w:t>
            </w:r>
            <w:r w:rsidDel="00000000" w:rsidR="00000000" w:rsidRPr="00000000">
              <w:rPr>
                <w:rFonts w:ascii="Arial" w:cs="Arial" w:eastAsia="Arial" w:hAnsi="Arial"/>
                <w:b w:val="0"/>
                <w:bCs w:val="0"/>
                <w:i w:val="0"/>
                <w:iCs w:val="0"/>
                <w:smallCaps w:val="0"/>
                <w:strike w:val="0"/>
                <w:color w:val="3c3c3c"/>
                <w:sz w:val="19"/>
                <w:szCs w:val="19"/>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(Seviye 4) mesleğinin nitelikli kişiler tarafından yürütülmesi ve çalışmalarda kalitenin artırılması için;</w:t>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Adayların sahip olması gereken nitelikleri, bilgi, beceri ve yetkinlikleri tanımlamak,</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Adayların, geçerli ve güvenilir bir belge ile mesleki yeterliliğini kanıtlamasına olanak vermek,</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Eğitim sistemine, sınav ve belgelendirme kuruluşlarına referans ve kaynak oluşturmak</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amacıyla hazırlanmıştır.</w:t>
            </w:r>
          </w:p>
        </w:tc>
      </w:tr>
      <w:tr>
        <w:trPr>
          <w:cantSplit w:val="0"/>
          <w:tblHeader w:val="0"/>
        </w:trPr>
        <w:tc>
          <w:tcPr/>
          <w:p w:rsidR="00000000" w:rsidDel="00000000" w:rsidP="00000000" w:rsidRDefault="00000000" w:rsidRPr="00000000" w14:paraId="0000005D">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İlgili Referans Doküman(lar)</w:t>
            </w:r>
          </w:p>
        </w:tc>
        <w:tc>
          <w:tcPr/>
          <w:p w:rsidR="00000000" w:rsidDel="00000000" w:rsidP="00000000" w:rsidRDefault="00000000" w:rsidRPr="00000000" w14:paraId="0000005E">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11UMS0119-4 Otomotiv Mekanikçisi</w:t>
            </w:r>
            <w:r w:rsidDel="00000000" w:rsidR="00000000" w:rsidRPr="00000000">
              <w:rPr>
                <w:rFonts w:ascii="Arial" w:cs="Arial" w:eastAsia="Arial" w:hAnsi="Arial"/>
                <w:color w:val="3c3c3c"/>
                <w:sz w:val="19"/>
                <w:szCs w:val="19"/>
                <w:highlight w:val="white"/>
                <w:rtl w:val="0"/>
              </w:rPr>
              <w:t xml:space="preserve"> </w:t>
            </w:r>
            <w:r w:rsidDel="00000000" w:rsidR="00000000" w:rsidRPr="00000000">
              <w:rPr>
                <w:rFonts w:ascii="Times New Roman" w:cs="Times New Roman" w:eastAsia="Times New Roman" w:hAnsi="Times New Roman"/>
                <w:sz w:val="24"/>
                <w:szCs w:val="24"/>
                <w:rtl w:val="0"/>
              </w:rPr>
              <w:t xml:space="preserve">Ulusal Meslek Standardı</w:t>
            </w:r>
          </w:p>
        </w:tc>
      </w:tr>
      <w:tr>
        <w:trPr>
          <w:cantSplit w:val="0"/>
          <w:tblHeader w:val="0"/>
        </w:trPr>
        <w:tc>
          <w:tcPr/>
          <w:p w:rsidR="00000000" w:rsidDel="00000000" w:rsidP="00000000" w:rsidRDefault="00000000" w:rsidRPr="00000000" w14:paraId="0000005F">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Sınavın İçeriği</w:t>
            </w:r>
          </w:p>
        </w:tc>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Teorik ve Performans sınavı yapılmalıdır.</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2">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 Yeri ve Sınava Giriş</w:t>
            </w:r>
          </w:p>
        </w:tc>
        <w:tc>
          <w:tcPr/>
          <w:p w:rsidR="00000000" w:rsidDel="00000000" w:rsidP="00000000" w:rsidRDefault="00000000" w:rsidRPr="00000000" w14:paraId="00000063">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Sınav kuruluşun sınav merkezinde yapılabileceği gibi hizmet alımı veya geçici sınav kapsamında organize edilen sınav merkezlerinde gerçekleştirilebilir.</w:t>
            </w:r>
          </w:p>
        </w:tc>
      </w:tr>
      <w:tr>
        <w:trPr>
          <w:cantSplit w:val="0"/>
          <w:tblHeader w:val="0"/>
        </w:trPr>
        <w:tc>
          <w:tcPr/>
          <w:p w:rsidR="00000000" w:rsidDel="00000000" w:rsidP="00000000" w:rsidRDefault="00000000" w:rsidRPr="00000000" w14:paraId="00000064">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Teorik Sınav Kuralları</w:t>
            </w:r>
          </w:p>
        </w:tc>
        <w:tc>
          <w:tcPr/>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Teorik sınavlar teorik sınav talimatları uyarınca gerçekleştirilir.</w:t>
            </w:r>
          </w:p>
        </w:tc>
      </w:tr>
      <w:tr>
        <w:trPr>
          <w:cantSplit w:val="0"/>
          <w:tblHeader w:val="0"/>
        </w:trPr>
        <w:tc>
          <w:tcPr/>
          <w:p w:rsidR="00000000" w:rsidDel="00000000" w:rsidP="00000000" w:rsidRDefault="00000000" w:rsidRPr="00000000" w14:paraId="00000066">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Performans Sınavı Kuralları</w:t>
            </w:r>
          </w:p>
        </w:tc>
        <w:tc>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Performans sınavları ilgili sınav talimatları uyarınca gerçekleştirilir.</w:t>
            </w:r>
          </w:p>
        </w:tc>
      </w:tr>
      <w:tr>
        <w:trPr>
          <w:cantSplit w:val="0"/>
          <w:tblHeader w:val="0"/>
        </w:trPr>
        <w:tc>
          <w:tcPr/>
          <w:p w:rsidR="00000000" w:rsidDel="00000000" w:rsidP="00000000" w:rsidRDefault="00000000" w:rsidRPr="00000000" w14:paraId="00000068">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Sınavlar Kaç Kez Girilebileceği</w:t>
            </w:r>
          </w:p>
        </w:tc>
        <w:tc>
          <w:tcPr/>
          <w:p w:rsidR="00000000" w:rsidDel="00000000" w:rsidP="00000000" w:rsidRDefault="00000000" w:rsidRPr="00000000" w14:paraId="00000069">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Sınav ücreti ödendikten sonra kişi 2 kez tekrar ücret ödemeden sınava katılabilir. </w:t>
            </w:r>
          </w:p>
          <w:p w:rsidR="00000000" w:rsidDel="00000000" w:rsidP="00000000" w:rsidRDefault="00000000" w:rsidRPr="00000000" w14:paraId="0000006A">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Tekrar ücret ödenmesi halinde aday tekrar sınava girebilir.</w:t>
            </w:r>
          </w:p>
        </w:tc>
      </w:tr>
      <w:tr>
        <w:trPr>
          <w:cantSplit w:val="0"/>
          <w:tblHeader w:val="0"/>
        </w:trPr>
        <w:tc>
          <w:tcPr/>
          <w:p w:rsidR="00000000" w:rsidDel="00000000" w:rsidP="00000000" w:rsidRDefault="00000000" w:rsidRPr="00000000" w14:paraId="0000006B">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İtiraz/Şikayet</w:t>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İtiraz ve şikayet süreçleri ilgili prosedür çerçevesinde yürütülür. Bu süreçlerin detayları kuruluş web sitesinden ilan edilir.</w:t>
            </w:r>
          </w:p>
        </w:tc>
      </w:tr>
      <w:tr>
        <w:trPr>
          <w:cantSplit w:val="0"/>
          <w:tblHeader w:val="0"/>
        </w:trPr>
        <w:tc>
          <w:tcPr/>
          <w:p w:rsidR="00000000" w:rsidDel="00000000" w:rsidP="00000000" w:rsidRDefault="00000000" w:rsidRPr="00000000" w14:paraId="0000006D">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Belgelendirme</w:t>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Adaylar ilgili ulusal yeterlilikler çerçevesinde sınava tabi tutulurlar.</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Belgelendirme kararı; tüm değerlendirme kayıtları incelenerek alınır. Belgelendirme kararının ardından belge almaya hak kazanan kişilerin belgelendirme kararı sonuçları MYK’ya bildirilir.</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MYK yetkisi alınmadan gerçekleştirilen süreçlerde TOBFED İktisadi İşletmesi Mesleki Yeterlilik Belgesi düzenlenir.</w:t>
            </w:r>
          </w:p>
        </w:tc>
      </w:tr>
      <w:tr>
        <w:trPr>
          <w:cantSplit w:val="0"/>
          <w:tblHeader w:val="0"/>
        </w:trPr>
        <w:tc>
          <w:tcPr/>
          <w:p w:rsidR="00000000" w:rsidDel="00000000" w:rsidP="00000000" w:rsidRDefault="00000000" w:rsidRPr="00000000" w14:paraId="00000074">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Birim Bazında Belgelendirme</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Motosikletli Kurye (Seviye 3), Mesleki Yeterlilik Belgesini elde etmek isteyen adaylar birimlerde tanımlanan sınavlara tabi tutulur. Adayların mesleki yeterlilik belgesini alabilmeleri için birimlerde tanımlanan sınavlardan başarılı olmaları şartı vardır. Yeterlilik birimlerindeki sınavlar her bir birim için</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ayrı ayrı yapılabileceği gibi birlikte de yapılabilir. Ancak her birimin değerlendirmesi bağımsız yapılmalıdır. Yeterlilik birimlerinin geçerlilik süresi, birimin başarıldığı tarihten itibaren 2 yıldır.</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Yeterlilik birimlerinin birleştirilerek bir yeterliliğin elde edilebilmesi için tüm birimlerin geçerliliğini koruyor olması gerekmektedir.</w:t>
            </w:r>
          </w:p>
        </w:tc>
      </w:tr>
      <w:tr>
        <w:trPr>
          <w:cantSplit w:val="0"/>
          <w:tblHeader w:val="0"/>
        </w:trPr>
        <w:tc>
          <w:tcPr/>
          <w:p w:rsidR="00000000" w:rsidDel="00000000" w:rsidP="00000000" w:rsidRDefault="00000000" w:rsidRPr="00000000" w14:paraId="00000078">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Birim Birleştirme ve Birim Taşıma</w:t>
            </w:r>
          </w:p>
        </w:tc>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97"/>
              </w:tabs>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Adaylar birimlerde tanımlanan sınavlarda başarılı olmaları halinde, Birim Başarı Belgesi düzenlenebilir.</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Yeterlilik birimlerinin geçerlilik süresi, birimin başarıldığı tarihten itibaren 2 yıldır. Yeterlilik birimlerinin birleştirilerek bir yeterliliğin elde edilebilmesi için tüm birimlerin geçerliliğini koruyor olması gerekmektedir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97"/>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97"/>
              </w:tabs>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Başka bir yetkilendirilmiş belgelendirme kuruluşundan alınan birim başarı belgeleri, MYK mevzuatı uyarınca dikkate alınır.</w:t>
            </w:r>
          </w:p>
        </w:tc>
      </w:tr>
      <w:tr>
        <w:trPr>
          <w:cantSplit w:val="0"/>
          <w:tblHeader w:val="0"/>
        </w:trPr>
        <w:tc>
          <w:tcPr/>
          <w:p w:rsidR="00000000" w:rsidDel="00000000" w:rsidP="00000000" w:rsidRDefault="00000000" w:rsidRPr="00000000" w14:paraId="0000007D">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 Gözetimi</w:t>
            </w:r>
          </w:p>
        </w:tc>
        <w:tc>
          <w:tcPr/>
          <w:p w:rsidR="00000000" w:rsidDel="00000000" w:rsidP="00000000" w:rsidRDefault="00000000" w:rsidRPr="00000000" w14:paraId="0000007E">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F">
            <w:pPr>
              <w:spacing w:after="0" w:line="259"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0">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Belgenin Askıya Alınması</w:t>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Aşağıda belirtilen durumlar hakkında ciddi şüphe oluşması veya bu durumların tespit edilmesi halinde, belgelendirilmiş kişinin belgesi uygunsuzluğun durumuna göre askıya alınır.</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Belgelendirilmiş kişinin kendi talebi,</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Belgelendirilmiş kişinin, belge almaya hak kazandığı sınav hakkında yapılan tetkikler veya denetimler sonucunda sınavın güvenilirliğini ve şeffaflığını etkileyecek bir usulsüzlük veya sahtecilik olması hâlinde,</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Belgelendirilmiş kişi hakkında bildirilen şikâyetin değerlendirilmesi,</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Belgelendirilmiş kişinin belgeyi kötü amaçla, yanıltıcı bir biçimde kullanması.</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Verilen askı kararı MYK’ye bildirilir.</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Belgelendirilmiş kişinin, askıya alma gerekçelerini ortadan kaldırması durumunda belgenin geçerliliğinin sürdürülmesine ilişkin karar verilir ve kişi belge kullanımına devam edebilir. Askının kaldırılmasına ilişkin karar MYK’ye bildirilir.</w:t>
            </w:r>
          </w:p>
        </w:tc>
      </w:tr>
      <w:tr>
        <w:trPr>
          <w:cantSplit w:val="0"/>
          <w:tblHeader w:val="0"/>
        </w:trPr>
        <w:tc>
          <w:tcPr/>
          <w:p w:rsidR="00000000" w:rsidDel="00000000" w:rsidP="00000000" w:rsidRDefault="00000000" w:rsidRPr="00000000" w14:paraId="0000008D">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Belgenin Geri Çekilmesi/İptal Edilmesi</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Askıya alınma gerekçeleri ortadan kaldırılamadığı veya doğrudan belgenin iptal edilmesi gereken durumlarda, belgenin iptaline karar verilir. Bu durum belge sahibine yazılı olarak bildirilir ve belgenin iptal işlemi başlatılır.</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TOBFED İktisadi İşletmesi, belgenin geri alınması ve sözleşmenin iptal edilmesine dair kararları, web sayfasında yayınlama hakkına sahiptir. Belgelendirilmiş kişi, belgenin geri alınması ve sözleşmenin iptali kararının tebliğinden itibaren belgenin kullanımını durdurur. 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Gerekli hallerde belgeli kişi hakkında hukuki süreç takip edilir.</w:t>
            </w:r>
          </w:p>
        </w:tc>
      </w:tr>
      <w:tr>
        <w:trPr>
          <w:cantSplit w:val="0"/>
          <w:tblHeader w:val="0"/>
        </w:trPr>
        <w:tc>
          <w:tcPr/>
          <w:p w:rsidR="00000000" w:rsidDel="00000000" w:rsidP="00000000" w:rsidRDefault="00000000" w:rsidRPr="00000000" w14:paraId="00000093">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Yeniden Belgelendirme</w:t>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 ulusal yeterlilik için belge yenileme periyotları ulusal yeterlilikler dikkate alınarak oluşturulan ilgili belgelendirme programında tanımlanmaktadır.</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 geçerlilik süresini dolduranlar tespit edilerek belge geçerlilik süresinin bitimine 30 gün kala bu kişiler ile iletişime geçilerek belge yenileme şartları bildirilir.</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Beş (5) yıllık geçerlilik süresinin sonunda belge sahibinin performansı aşağıda tanımlanan yöntemlerden en az biri kullanılarak değerlendirmeye tabi tutulur;</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5 yıl belge geçerlilik süresi içerisinde toplamda en az iki yıl veya son altı ay boyunca ilgili alanda çalıştığını gösteren kayıtları (hizmet dökümü, referans yazısı/mektubu, sözleşme, fatura, portfolyo, vb.) sunmak,</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Yeterlilik kapsamında yer alan yeterlilik birimleri için tanımlanan uygulama sınavlarına katılmak.</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Değerlendirme sonucu olumlu olan adayların belge geçerlilik süreleri 5 yıl daha uzatılır.</w:t>
            </w:r>
          </w:p>
        </w:tc>
      </w:tr>
      <w:tr>
        <w:trPr>
          <w:cantSplit w:val="0"/>
          <w:tblHeader w:val="0"/>
        </w:trPr>
        <w:tc>
          <w:tcPr/>
          <w:p w:rsidR="00000000" w:rsidDel="00000000" w:rsidP="00000000" w:rsidRDefault="00000000" w:rsidRPr="00000000" w14:paraId="0000009B">
            <w:pPr>
              <w:spacing w:after="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Belgenin Yeniden Düzenlenmesi</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Belgesi kaybolan veya kullanılamaz hale gelen kişilerin talep etmeleri halinde belgeleri yeniden düzenlenerek kişilere iletilir. Bu durumda kişinin kullanılamaz hale gelen belgeyi veya belgeyi kaybettiğine dair gazete ilanını TOBFED İktisadi İşletmesine teslim etmesi gerekir. Belirlenen ücretin ödenmesi halinde kişinin talebi MYK’ye iletilerek belgenin yeniden düzenlenmesi istenir.</w:t>
            </w:r>
          </w:p>
        </w:tc>
      </w:tr>
    </w:tbl>
    <w:p w:rsidR="00000000" w:rsidDel="00000000" w:rsidP="00000000" w:rsidRDefault="00000000" w:rsidRPr="00000000" w14:paraId="0000009D">
      <w:pPr>
        <w:spacing w:after="160" w:line="259" w:lineRule="auto"/>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6838" w:w="11906" w:orient="portrait"/>
      <w:pgMar w:bottom="1417" w:top="1417" w:left="1417" w:right="1417"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062.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1"/>
      <w:gridCol w:w="4531"/>
      <w:tblGridChange w:id="0">
        <w:tblGrid>
          <w:gridCol w:w="4531"/>
          <w:gridCol w:w="4531"/>
        </w:tblGrid>
      </w:tblGridChange>
    </w:tblGrid>
    <w:tr>
      <w:trPr>
        <w:cantSplit w:val="0"/>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FR.05.15/01.08.2022/Rev.00</w:t>
          </w:r>
        </w:p>
      </w:tc>
    </w:tr>
  </w:tb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4"/>
      <w:tblW w:w="10632.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108"/>
      <w:gridCol w:w="8524"/>
      <w:tblGridChange w:id="0">
        <w:tblGrid>
          <w:gridCol w:w="2108"/>
          <w:gridCol w:w="8524"/>
        </w:tblGrid>
      </w:tblGridChange>
    </w:tblGrid>
    <w:tr>
      <w:trPr>
        <w:cantSplit w:val="0"/>
        <w:trHeight w:val="1740" w:hRule="atLeast"/>
        <w:tblHeader w:val="0"/>
      </w:trPr>
      <w:tc>
        <w:tcPr>
          <w:tcBorders>
            <w:top w:color="000000" w:space="0" w:sz="12" w:val="single"/>
            <w:right w:color="000000" w:space="0" w:sz="12" w:val="single"/>
          </w:tcBorders>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139190" cy="603504"/>
                <wp:effectExtent b="0" l="0" r="0" t="0"/>
                <wp:docPr descr="http://www.tobfed.org/images/logo-wide.png" id="2" name="image1.png"/>
                <a:graphic>
                  <a:graphicData uri="http://schemas.openxmlformats.org/drawingml/2006/picture">
                    <pic:pic>
                      <pic:nvPicPr>
                        <pic:cNvPr descr="http://www.tobfed.org/images/logo-wide.png" id="0" name="image1.png"/>
                        <pic:cNvPicPr preferRelativeResize="0"/>
                      </pic:nvPicPr>
                      <pic:blipFill>
                        <a:blip r:embed="rId1"/>
                        <a:srcRect b="0" l="0" r="0" t="0"/>
                        <a:stretch>
                          <a:fillRect/>
                        </a:stretch>
                      </pic:blipFill>
                      <pic:spPr>
                        <a:xfrm>
                          <a:off x="0" y="0"/>
                          <a:ext cx="1139190" cy="603504"/>
                        </a:xfrm>
                        <a:prstGeom prst="rect"/>
                        <a:ln/>
                      </pic:spPr>
                    </pic:pic>
                  </a:graphicData>
                </a:graphic>
              </wp:inline>
            </w:drawing>
          </w:r>
          <w:r w:rsidDel="00000000" w:rsidR="00000000" w:rsidRPr="00000000">
            <w:rPr>
              <w:rtl w:val="0"/>
            </w:rPr>
          </w:r>
        </w:p>
      </w:tc>
      <w:tc>
        <w:tcPr>
          <w:tcBorders>
            <w:top w:color="000000" w:space="0" w:sz="12" w:val="single"/>
            <w:left w:color="000000" w:space="0" w:sz="12" w:val="single"/>
          </w:tcBorders>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highlight w:val="yellow"/>
              <w:u w:val="none"/>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BELGELENDİRME PROGRAMI FORMU –</w:t>
          </w:r>
          <w:r w:rsidDel="00000000" w:rsidR="00000000" w:rsidRPr="00000000">
            <w:rPr>
              <w:rFonts w:ascii="Verdana" w:cs="Verdana" w:eastAsia="Verdana" w:hAnsi="Verdana"/>
              <w:b w:val="1"/>
              <w:bCs w:val="1"/>
              <w:rtl w:val="0"/>
            </w:rPr>
            <w:t xml:space="preserve">OTOMOTİV MEKANİKÇİCİ</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 SEVİYE 4</w:t>
          </w:r>
          <w:r w:rsidDel="00000000" w:rsidR="00000000" w:rsidRPr="00000000">
            <w:rPr>
              <w:rtl w:val="0"/>
            </w:rPr>
          </w:r>
        </w:p>
      </w:tc>
    </w:tr>
  </w:tbl>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F70E0A"/>
    <w:pPr>
      <w:spacing w:after="200" w:line="276" w:lineRule="auto"/>
    </w:pPr>
    <w:rPr>
      <w:rFonts w:ascii="Calibri" w:cs="Calibri" w:eastAsia="Times New Roman" w:hAnsi="Calibri"/>
      <w:lang w:eastAsia="tr-TR"/>
    </w:rPr>
  </w:style>
  <w:style w:type="paragraph" w:styleId="Balk7">
    <w:name w:val="heading 7"/>
    <w:basedOn w:val="Normal"/>
    <w:next w:val="Normal"/>
    <w:link w:val="Balk7Char"/>
    <w:uiPriority w:val="99"/>
    <w:qFormat w:val="1"/>
    <w:rsid w:val="00B751E1"/>
    <w:pPr>
      <w:keepNext w:val="1"/>
      <w:spacing w:after="0" w:line="240" w:lineRule="auto"/>
      <w:jc w:val="center"/>
      <w:outlineLvl w:val="6"/>
    </w:pPr>
    <w:rPr>
      <w:rFonts w:ascii="Times New Roman" w:cs="Times New Roman" w:hAnsi="Times New Roman"/>
      <w:sz w:val="24"/>
      <w:szCs w:val="24"/>
      <w:lang w:val="fr-FR"/>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stBilgi">
    <w:name w:val="header"/>
    <w:basedOn w:val="Normal"/>
    <w:link w:val="stBilgiChar"/>
    <w:uiPriority w:val="99"/>
    <w:unhideWhenUsed w:val="1"/>
    <w:rsid w:val="00F04D65"/>
    <w:pPr>
      <w:tabs>
        <w:tab w:val="center" w:pos="4536"/>
        <w:tab w:val="right" w:pos="9072"/>
      </w:tabs>
      <w:spacing w:after="0" w:line="240" w:lineRule="auto"/>
    </w:pPr>
    <w:rPr>
      <w:rFonts w:asciiTheme="minorHAnsi" w:cstheme="minorBidi" w:eastAsiaTheme="minorHAnsi" w:hAnsiTheme="minorHAnsi"/>
      <w:lang w:eastAsia="en-US"/>
    </w:rPr>
  </w:style>
  <w:style w:type="character" w:styleId="stBilgiChar" w:customStyle="1">
    <w:name w:val="Üst Bilgi Char"/>
    <w:basedOn w:val="VarsaylanParagrafYazTipi"/>
    <w:link w:val="stBilgi"/>
    <w:uiPriority w:val="99"/>
    <w:rsid w:val="00F04D65"/>
  </w:style>
  <w:style w:type="paragraph" w:styleId="AltBilgi">
    <w:name w:val="footer"/>
    <w:basedOn w:val="Normal"/>
    <w:link w:val="AltBilgiChar"/>
    <w:uiPriority w:val="99"/>
    <w:unhideWhenUsed w:val="1"/>
    <w:rsid w:val="00F04D65"/>
    <w:pPr>
      <w:tabs>
        <w:tab w:val="center" w:pos="4536"/>
        <w:tab w:val="right" w:pos="9072"/>
      </w:tabs>
      <w:spacing w:after="0" w:line="240" w:lineRule="auto"/>
    </w:pPr>
    <w:rPr>
      <w:rFonts w:asciiTheme="minorHAnsi" w:cstheme="minorBidi" w:eastAsiaTheme="minorHAnsi" w:hAnsiTheme="minorHAnsi"/>
      <w:lang w:eastAsia="en-US"/>
    </w:rPr>
  </w:style>
  <w:style w:type="character" w:styleId="AltBilgiChar" w:customStyle="1">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onMetni">
    <w:name w:val="Balloon Text"/>
    <w:basedOn w:val="Normal"/>
    <w:link w:val="BalonMetniChar"/>
    <w:uiPriority w:val="99"/>
    <w:semiHidden w:val="1"/>
    <w:unhideWhenUsed w:val="1"/>
    <w:rsid w:val="00E65A6E"/>
    <w:pPr>
      <w:spacing w:after="0" w:line="240" w:lineRule="auto"/>
    </w:pPr>
    <w:rPr>
      <w:rFonts w:ascii="Tahoma" w:cs="Tahoma" w:hAnsi="Tahoma"/>
      <w:sz w:val="16"/>
      <w:szCs w:val="16"/>
    </w:rPr>
  </w:style>
  <w:style w:type="character" w:styleId="BalonMetniChar" w:customStyle="1">
    <w:name w:val="Balon Metni Char"/>
    <w:basedOn w:val="VarsaylanParagrafYazTipi"/>
    <w:link w:val="BalonMetni"/>
    <w:uiPriority w:val="99"/>
    <w:semiHidden w:val="1"/>
    <w:rsid w:val="00E65A6E"/>
    <w:rPr>
      <w:rFonts w:ascii="Tahoma" w:cs="Tahoma" w:hAnsi="Tahoma"/>
      <w:sz w:val="16"/>
      <w:szCs w:val="16"/>
    </w:rPr>
  </w:style>
  <w:style w:type="paragraph" w:styleId="Style7" w:customStyle="1">
    <w:name w:val="Style7"/>
    <w:basedOn w:val="Normal"/>
    <w:uiPriority w:val="99"/>
    <w:rsid w:val="00E65A6E"/>
    <w:pPr>
      <w:widowControl w:val="0"/>
      <w:autoSpaceDE w:val="0"/>
      <w:autoSpaceDN w:val="0"/>
      <w:adjustRightInd w:val="0"/>
      <w:spacing w:after="0" w:line="388" w:lineRule="exact"/>
      <w:jc w:val="both"/>
    </w:pPr>
    <w:rPr>
      <w:rFonts w:ascii="Arial Unicode MS" w:cs="Arial Unicode MS" w:eastAsia="Arial Unicode MS"/>
      <w:sz w:val="24"/>
      <w:szCs w:val="24"/>
    </w:rPr>
  </w:style>
  <w:style w:type="character" w:styleId="FontStyle12" w:customStyle="1">
    <w:name w:val="Font Style12"/>
    <w:uiPriority w:val="99"/>
    <w:rsid w:val="00E65A6E"/>
    <w:rPr>
      <w:rFonts w:ascii="Arial Unicode MS" w:cs="Arial Unicode MS" w:eastAsia="Arial Unicode MS"/>
      <w:b w:val="1"/>
      <w:bCs w:val="1"/>
      <w:spacing w:val="10"/>
      <w:sz w:val="18"/>
      <w:szCs w:val="18"/>
    </w:rPr>
  </w:style>
  <w:style w:type="paragraph" w:styleId="ListeParagraf">
    <w:name w:val="List Paragraph"/>
    <w:basedOn w:val="Normal"/>
    <w:uiPriority w:val="99"/>
    <w:qFormat w:val="1"/>
    <w:rsid w:val="00A8509C"/>
    <w:pPr>
      <w:ind w:left="720"/>
      <w:contextualSpacing w:val="1"/>
    </w:pPr>
    <w:rPr>
      <w:rFonts w:eastAsia="Calibri"/>
      <w:lang w:eastAsia="en-US"/>
    </w:rPr>
  </w:style>
  <w:style w:type="paragraph" w:styleId="ListeParagraf1" w:customStyle="1">
    <w:name w:val="Liste Paragraf1"/>
    <w:basedOn w:val="Normal"/>
    <w:uiPriority w:val="99"/>
    <w:rsid w:val="00920979"/>
    <w:pPr>
      <w:ind w:left="720"/>
      <w:contextualSpacing w:val="1"/>
    </w:pPr>
    <w:rPr>
      <w:lang w:eastAsia="en-US"/>
    </w:rPr>
  </w:style>
  <w:style w:type="paragraph" w:styleId="AralkYok">
    <w:name w:val="No Spacing"/>
    <w:uiPriority w:val="99"/>
    <w:qFormat w:val="1"/>
    <w:rsid w:val="00332B7F"/>
    <w:pPr>
      <w:spacing w:after="0" w:line="240" w:lineRule="auto"/>
    </w:pPr>
    <w:rPr>
      <w:rFonts w:ascii="Calibri" w:cs="Times New Roman" w:eastAsia="Calibri" w:hAnsi="Calibri"/>
    </w:rPr>
  </w:style>
  <w:style w:type="character" w:styleId="Balk7Char" w:customStyle="1">
    <w:name w:val="Başlık 7 Char"/>
    <w:basedOn w:val="VarsaylanParagrafYazTipi"/>
    <w:link w:val="Balk7"/>
    <w:uiPriority w:val="99"/>
    <w:rsid w:val="00B751E1"/>
    <w:rPr>
      <w:rFonts w:ascii="Times New Roman" w:cs="Times New Roman" w:eastAsia="Times New Roman" w:hAnsi="Times New Roman"/>
      <w:sz w:val="24"/>
      <w:szCs w:val="24"/>
      <w:lang w:eastAsia="tr-TR" w:val="fr-FR"/>
    </w:rPr>
  </w:style>
  <w:style w:type="paragraph" w:styleId="Default" w:customStyle="1">
    <w:name w:val="Default"/>
    <w:rsid w:val="00CD1722"/>
    <w:pPr>
      <w:autoSpaceDE w:val="0"/>
      <w:autoSpaceDN w:val="0"/>
      <w:adjustRightInd w:val="0"/>
      <w:spacing w:after="0" w:line="240" w:lineRule="auto"/>
    </w:pPr>
    <w:rPr>
      <w:rFonts w:ascii="Times New Roman" w:cs="Times New Roman" w:hAnsi="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cs="Times New Roman" w:eastAsia="Calibri" w:hAnsi="Arial"/>
      <w:sz w:val="24"/>
      <w:szCs w:val="24"/>
    </w:rPr>
  </w:style>
  <w:style w:type="character" w:styleId="GvdeMetni2Char" w:customStyle="1">
    <w:name w:val="Gövde Metni 2 Char"/>
    <w:basedOn w:val="VarsaylanParagrafYazTipi"/>
    <w:link w:val="GvdeMetni2"/>
    <w:uiPriority w:val="99"/>
    <w:rsid w:val="00CD1722"/>
    <w:rPr>
      <w:rFonts w:ascii="Arial" w:cs="Times New Roman" w:eastAsia="Calibri" w:hAnsi="Arial"/>
      <w:sz w:val="24"/>
      <w:szCs w:val="24"/>
      <w:lang w:eastAsia="tr-T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fauLmzyaI7yRANxKLPp8kAJiuA==">CgMxLjA4AHIhMS1YOTVzOGY4U1BVd0RmZ212d1Q1czRlMU9tLXVmeVp1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2020-01-29T11:58:00Z</dcterms:created>
  <dc:creator>yhcoskun</dc:creator>
</cp:coreProperties>
</file>